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014B"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2"/>
          <w:szCs w:val="22"/>
          <w14:ligatures w14:val="none"/>
        </w:rPr>
      </w:pPr>
      <w:r w:rsidRPr="00B22CE5">
        <w:rPr>
          <w:rFonts w:ascii="Calibri" w:eastAsia="Times New Roman" w:hAnsi="Calibri" w:cs="Calibri"/>
          <w:b/>
          <w:bCs/>
          <w:color w:val="222222"/>
          <w:kern w:val="0"/>
          <w:sz w:val="28"/>
          <w:szCs w:val="28"/>
          <w14:ligatures w14:val="none"/>
        </w:rPr>
        <w:t>Oak Hollow Property Owners Association, Inc</w:t>
      </w:r>
    </w:p>
    <w:p w14:paraId="39269368"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2"/>
          <w:szCs w:val="22"/>
          <w14:ligatures w14:val="none"/>
        </w:rPr>
      </w:pPr>
      <w:r>
        <w:rPr>
          <w:rFonts w:ascii="Calibri" w:eastAsia="Times New Roman" w:hAnsi="Calibri" w:cs="Calibri"/>
          <w:b/>
          <w:bCs/>
          <w:color w:val="222222"/>
          <w:kern w:val="0"/>
          <w:sz w:val="28"/>
          <w:szCs w:val="28"/>
          <w14:ligatures w14:val="none"/>
        </w:rPr>
        <w:t>Board Meeting Agenda</w:t>
      </w:r>
    </w:p>
    <w:p w14:paraId="17F1CB9C"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0"/>
          <w:szCs w:val="20"/>
          <w14:ligatures w14:val="none"/>
        </w:rPr>
      </w:pPr>
      <w:r w:rsidRPr="00B22CE5">
        <w:rPr>
          <w:rFonts w:ascii="Calibri" w:eastAsia="Times New Roman" w:hAnsi="Calibri" w:cs="Calibri"/>
          <w:b/>
          <w:bCs/>
          <w:color w:val="222222"/>
          <w:kern w:val="0"/>
          <w:sz w:val="20"/>
          <w:szCs w:val="20"/>
          <w14:ligatures w14:val="none"/>
        </w:rPr>
        <w:t>Tyler Primitive Baptist Church</w:t>
      </w:r>
    </w:p>
    <w:p w14:paraId="321CD672"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0"/>
          <w:szCs w:val="20"/>
          <w14:ligatures w14:val="none"/>
        </w:rPr>
      </w:pPr>
      <w:r w:rsidRPr="00B22CE5">
        <w:rPr>
          <w:rFonts w:ascii="Calibri" w:eastAsia="Times New Roman" w:hAnsi="Calibri" w:cs="Calibri"/>
          <w:b/>
          <w:bCs/>
          <w:color w:val="222222"/>
          <w:kern w:val="0"/>
          <w:sz w:val="20"/>
          <w:szCs w:val="20"/>
          <w14:ligatures w14:val="none"/>
        </w:rPr>
        <w:t>6502 Old Jacksonville Hwy, Tyler, TX 75703</w:t>
      </w:r>
    </w:p>
    <w:p w14:paraId="175BA4CA" w14:textId="0DECFE4E" w:rsidR="00A01C8A" w:rsidRPr="00B22CE5" w:rsidRDefault="00EA3B05" w:rsidP="00A01C8A">
      <w:pPr>
        <w:shd w:val="clear" w:color="auto" w:fill="FFFFFF"/>
        <w:spacing w:line="235" w:lineRule="atLeast"/>
        <w:jc w:val="center"/>
        <w:rPr>
          <w:rFonts w:ascii="Calibri" w:eastAsia="Times New Roman" w:hAnsi="Calibri" w:cs="Calibri"/>
          <w:color w:val="222222"/>
          <w:kern w:val="0"/>
          <w:sz w:val="20"/>
          <w:szCs w:val="20"/>
          <w14:ligatures w14:val="none"/>
        </w:rPr>
      </w:pPr>
      <w:r>
        <w:rPr>
          <w:rFonts w:ascii="Calibri" w:eastAsia="Times New Roman" w:hAnsi="Calibri" w:cs="Calibri"/>
          <w:b/>
          <w:bCs/>
          <w:color w:val="222222"/>
          <w:kern w:val="0"/>
          <w:sz w:val="20"/>
          <w:szCs w:val="20"/>
          <w:u w:val="single"/>
          <w14:ligatures w14:val="none"/>
        </w:rPr>
        <w:t>April 14, 2025</w:t>
      </w:r>
      <w:r w:rsidR="00DB45E3">
        <w:rPr>
          <w:rFonts w:ascii="Calibri" w:eastAsia="Times New Roman" w:hAnsi="Calibri" w:cs="Calibri"/>
          <w:b/>
          <w:bCs/>
          <w:color w:val="222222"/>
          <w:kern w:val="0"/>
          <w:sz w:val="20"/>
          <w:szCs w:val="20"/>
          <w:u w:val="single"/>
          <w14:ligatures w14:val="none"/>
        </w:rPr>
        <w:t xml:space="preserve"> @ 5:30 PM</w:t>
      </w:r>
    </w:p>
    <w:p w14:paraId="31CD96E6" w14:textId="77777777" w:rsidR="00A01C8A" w:rsidRPr="00B22CE5" w:rsidRDefault="00A01C8A" w:rsidP="00A01C8A">
      <w:pPr>
        <w:shd w:val="clear" w:color="auto" w:fill="FFFFFF"/>
        <w:spacing w:line="235" w:lineRule="atLeast"/>
        <w:rPr>
          <w:rFonts w:ascii="Calibri" w:eastAsia="Times New Roman" w:hAnsi="Calibri" w:cs="Calibri"/>
          <w:color w:val="222222"/>
          <w:kern w:val="0"/>
          <w:sz w:val="22"/>
          <w:szCs w:val="22"/>
          <w14:ligatures w14:val="none"/>
        </w:rPr>
      </w:pPr>
      <w:r w:rsidRPr="00B22CE5">
        <w:rPr>
          <w:rFonts w:ascii="Calibri" w:eastAsia="Times New Roman" w:hAnsi="Calibri" w:cs="Calibri"/>
          <w:color w:val="222222"/>
          <w:kern w:val="0"/>
          <w14:ligatures w14:val="none"/>
        </w:rPr>
        <w:t> </w:t>
      </w:r>
    </w:p>
    <w:p w14:paraId="3722D444" w14:textId="77777777" w:rsidR="00A01C8A" w:rsidRPr="00B22CE5" w:rsidRDefault="00A01C8A" w:rsidP="00A01C8A">
      <w:pPr>
        <w:shd w:val="clear" w:color="auto" w:fill="FFFFFF"/>
        <w:spacing w:line="235" w:lineRule="atLeast"/>
        <w:rPr>
          <w:rFonts w:ascii="Calibri" w:eastAsia="Times New Roman" w:hAnsi="Calibri" w:cs="Calibri"/>
          <w:color w:val="222222"/>
          <w:kern w:val="0"/>
          <w:sz w:val="22"/>
          <w:szCs w:val="22"/>
          <w14:ligatures w14:val="none"/>
        </w:rPr>
      </w:pPr>
      <w:r w:rsidRPr="00B22CE5">
        <w:rPr>
          <w:rFonts w:ascii="Calibri" w:eastAsia="Times New Roman" w:hAnsi="Calibri" w:cs="Calibri"/>
          <w:color w:val="222222"/>
          <w:kern w:val="0"/>
          <w14:ligatures w14:val="none"/>
        </w:rPr>
        <w:t>             Call To Order</w:t>
      </w:r>
    </w:p>
    <w:p w14:paraId="6A1A9CAC" w14:textId="34776DA8" w:rsidR="00A01C8A"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 xml:space="preserve">Review and approve </w:t>
      </w:r>
      <w:r w:rsidR="007526A8" w:rsidRPr="00A01C8A">
        <w:rPr>
          <w:rFonts w:ascii="Times New Roman" w:eastAsia="Times New Roman" w:hAnsi="Times New Roman" w:cs="Times New Roman"/>
          <w:color w:val="222222"/>
          <w:kern w:val="0"/>
          <w14:ligatures w14:val="none"/>
        </w:rPr>
        <w:t>December</w:t>
      </w:r>
      <w:r w:rsidR="006C04A2">
        <w:rPr>
          <w:rFonts w:ascii="Times New Roman" w:eastAsia="Times New Roman" w:hAnsi="Times New Roman" w:cs="Times New Roman"/>
          <w:color w:val="222222"/>
          <w:kern w:val="0"/>
          <w14:ligatures w14:val="none"/>
        </w:rPr>
        <w:t xml:space="preserve"> 10, </w:t>
      </w:r>
      <w:proofErr w:type="gramStart"/>
      <w:r w:rsidR="006C04A2">
        <w:rPr>
          <w:rFonts w:ascii="Times New Roman" w:eastAsia="Times New Roman" w:hAnsi="Times New Roman" w:cs="Times New Roman"/>
          <w:color w:val="222222"/>
          <w:kern w:val="0"/>
          <w14:ligatures w14:val="none"/>
        </w:rPr>
        <w:t>2024</w:t>
      </w:r>
      <w:proofErr w:type="gramEnd"/>
      <w:r w:rsidRPr="00A01C8A">
        <w:rPr>
          <w:rFonts w:ascii="Times New Roman" w:eastAsia="Times New Roman" w:hAnsi="Times New Roman" w:cs="Times New Roman"/>
          <w:color w:val="222222"/>
          <w:kern w:val="0"/>
          <w14:ligatures w14:val="none"/>
        </w:rPr>
        <w:t xml:space="preserve"> Board Meeting </w:t>
      </w:r>
      <w:r w:rsidR="007526A8">
        <w:rPr>
          <w:rFonts w:ascii="Times New Roman" w:eastAsia="Times New Roman" w:hAnsi="Times New Roman" w:cs="Times New Roman"/>
          <w:color w:val="222222"/>
          <w:kern w:val="0"/>
          <w14:ligatures w14:val="none"/>
        </w:rPr>
        <w:t>M</w:t>
      </w:r>
      <w:r w:rsidRPr="00A01C8A">
        <w:rPr>
          <w:rFonts w:ascii="Times New Roman" w:eastAsia="Times New Roman" w:hAnsi="Times New Roman" w:cs="Times New Roman"/>
          <w:color w:val="222222"/>
          <w:kern w:val="0"/>
          <w14:ligatures w14:val="none"/>
        </w:rPr>
        <w:t>inutes</w:t>
      </w:r>
    </w:p>
    <w:p w14:paraId="0B017060" w14:textId="6AA913A8" w:rsidR="00A01C8A" w:rsidRPr="007526A8"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Landscape Committee report by Cindy Anderson</w:t>
      </w:r>
      <w:r w:rsidR="00FF69BC">
        <w:rPr>
          <w:rFonts w:ascii="Times New Roman" w:eastAsia="Times New Roman" w:hAnsi="Times New Roman" w:cs="Times New Roman"/>
          <w:color w:val="222222"/>
          <w:kern w:val="0"/>
          <w14:ligatures w14:val="none"/>
        </w:rPr>
        <w:t>.</w:t>
      </w:r>
    </w:p>
    <w:p w14:paraId="3AEA2189" w14:textId="77777777" w:rsidR="007526A8" w:rsidRPr="00EB023C" w:rsidRDefault="007526A8" w:rsidP="007526A8">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Pr>
          <w:rFonts w:ascii="Times New Roman" w:eastAsia="Times New Roman" w:hAnsi="Times New Roman" w:cs="Times New Roman"/>
          <w:color w:val="222222"/>
          <w:kern w:val="0"/>
          <w14:ligatures w14:val="none"/>
        </w:rPr>
        <w:t>Financial Report and Savings Account Set Up Discussion by Treasurer Chris Bowen</w:t>
      </w:r>
    </w:p>
    <w:p w14:paraId="72D9DB5B" w14:textId="39FF7C9C" w:rsidR="007526A8" w:rsidRPr="007526A8" w:rsidRDefault="007526A8" w:rsidP="007526A8">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Pr>
          <w:rFonts w:ascii="Times New Roman" w:eastAsia="Times New Roman" w:hAnsi="Times New Roman" w:cs="Times New Roman"/>
          <w:color w:val="222222"/>
          <w:kern w:val="0"/>
          <w14:ligatures w14:val="none"/>
        </w:rPr>
        <w:t>Easement for Roy Smith.</w:t>
      </w:r>
    </w:p>
    <w:p w14:paraId="0666BE78" w14:textId="3013E8BD" w:rsidR="00A825A6" w:rsidRPr="00A825A6" w:rsidRDefault="00A825A6"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Pr>
          <w:rFonts w:ascii="Times New Roman" w:eastAsia="Times New Roman" w:hAnsi="Times New Roman" w:cs="Times New Roman"/>
          <w:color w:val="222222"/>
          <w:kern w:val="0"/>
          <w14:ligatures w14:val="none"/>
        </w:rPr>
        <w:t>Robert Means appeal of case from ACC.</w:t>
      </w:r>
    </w:p>
    <w:p w14:paraId="0882D712" w14:textId="22D8F5B9" w:rsidR="00A01C8A" w:rsidRPr="00A01C8A"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Executive session to discuss Past Due Accounts **    </w:t>
      </w:r>
    </w:p>
    <w:p w14:paraId="1E818DC1" w14:textId="77777777" w:rsidR="00A01C8A" w:rsidRPr="00B22CE5" w:rsidRDefault="00A01C8A" w:rsidP="00A01C8A">
      <w:pPr>
        <w:shd w:val="clear" w:color="auto" w:fill="FFFFFF"/>
        <w:spacing w:after="0" w:line="235" w:lineRule="atLeast"/>
        <w:ind w:left="1440"/>
        <w:rPr>
          <w:rFonts w:ascii="Arial" w:eastAsia="Times New Roman" w:hAnsi="Arial" w:cs="Arial"/>
          <w:color w:val="222222"/>
          <w:kern w:val="0"/>
          <w:sz w:val="22"/>
          <w:szCs w:val="22"/>
          <w14:ligatures w14:val="none"/>
        </w:rPr>
      </w:pPr>
    </w:p>
    <w:p w14:paraId="6B27F223" w14:textId="77777777" w:rsidR="00A01C8A" w:rsidRPr="00B22CE5" w:rsidRDefault="00A01C8A" w:rsidP="00A01C8A">
      <w:pPr>
        <w:shd w:val="clear" w:color="auto" w:fill="FFFFFF"/>
        <w:spacing w:after="0" w:line="235" w:lineRule="atLeast"/>
        <w:ind w:left="1440"/>
        <w:rPr>
          <w:rFonts w:ascii="Arial" w:eastAsia="Times New Roman" w:hAnsi="Arial" w:cs="Arial"/>
          <w:color w:val="222222"/>
          <w:kern w:val="0"/>
          <w:sz w:val="22"/>
          <w:szCs w:val="22"/>
          <w14:ligatures w14:val="none"/>
        </w:rPr>
      </w:pPr>
      <w:r w:rsidRPr="00B22CE5">
        <w:rPr>
          <w:rFonts w:ascii="Times New Roman" w:eastAsia="Times New Roman" w:hAnsi="Times New Roman" w:cs="Times New Roman"/>
          <w:color w:val="222222"/>
          <w:kern w:val="0"/>
          <w14:ligatures w14:val="none"/>
        </w:rPr>
        <w:t xml:space="preserve">**For purposes permitted by Chapter 209 Texas Property Code.  The POA reserves the right to exercise its discretion and may convene in closed executive session as authorized by law.  Under section 209.0051(c) the Board is authorized to reconvene into closed session to consider actions involving enforcement actions: (a) Report on Enforcement Action against delinquent </w:t>
      </w:r>
      <w:proofErr w:type="gramStart"/>
      <w:r w:rsidRPr="00B22CE5">
        <w:rPr>
          <w:rFonts w:ascii="Times New Roman" w:eastAsia="Times New Roman" w:hAnsi="Times New Roman" w:cs="Times New Roman"/>
          <w:color w:val="222222"/>
          <w:kern w:val="0"/>
          <w14:ligatures w14:val="none"/>
        </w:rPr>
        <w:t>owners,;</w:t>
      </w:r>
      <w:proofErr w:type="gramEnd"/>
      <w:r w:rsidRPr="00B22CE5">
        <w:rPr>
          <w:rFonts w:ascii="Times New Roman" w:eastAsia="Times New Roman" w:hAnsi="Times New Roman" w:cs="Times New Roman"/>
          <w:color w:val="222222"/>
          <w:kern w:val="0"/>
          <w14:ligatures w14:val="none"/>
        </w:rPr>
        <w:t xml:space="preserve"> and (b) Report and Discussion of foreclosure action pending on lot owner. </w:t>
      </w:r>
    </w:p>
    <w:p w14:paraId="76811E6D" w14:textId="77777777" w:rsidR="00A01C8A" w:rsidRDefault="00A01C8A" w:rsidP="00A01C8A"/>
    <w:p w14:paraId="10CE77A3" w14:textId="77777777" w:rsidR="00A01C8A" w:rsidRDefault="00A01C8A"/>
    <w:sectPr w:rsidR="00A01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04865"/>
    <w:multiLevelType w:val="hybridMultilevel"/>
    <w:tmpl w:val="4E36D8F8"/>
    <w:lvl w:ilvl="0" w:tplc="3BE29F3E">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784D1F"/>
    <w:multiLevelType w:val="hybridMultilevel"/>
    <w:tmpl w:val="1F2C346A"/>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A5442"/>
    <w:multiLevelType w:val="hybridMultilevel"/>
    <w:tmpl w:val="83C2239E"/>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71472"/>
    <w:multiLevelType w:val="hybridMultilevel"/>
    <w:tmpl w:val="37729042"/>
    <w:lvl w:ilvl="0" w:tplc="3BE29F3E">
      <w:start w:val="1"/>
      <w:numFmt w:val="decimal"/>
      <w:lvlText w:val="%1."/>
      <w:lvlJc w:val="left"/>
      <w:pPr>
        <w:ind w:left="324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B681114"/>
    <w:multiLevelType w:val="hybridMultilevel"/>
    <w:tmpl w:val="C5F01444"/>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783025">
    <w:abstractNumId w:val="0"/>
  </w:num>
  <w:num w:numId="2" w16cid:durableId="1042943469">
    <w:abstractNumId w:val="3"/>
  </w:num>
  <w:num w:numId="3" w16cid:durableId="1489519511">
    <w:abstractNumId w:val="2"/>
  </w:num>
  <w:num w:numId="4" w16cid:durableId="1089815035">
    <w:abstractNumId w:val="4"/>
  </w:num>
  <w:num w:numId="5" w16cid:durableId="203483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8A"/>
    <w:rsid w:val="00141D5D"/>
    <w:rsid w:val="006C04A2"/>
    <w:rsid w:val="00752377"/>
    <w:rsid w:val="007526A8"/>
    <w:rsid w:val="007745E1"/>
    <w:rsid w:val="0085462A"/>
    <w:rsid w:val="00961309"/>
    <w:rsid w:val="00996307"/>
    <w:rsid w:val="009967DA"/>
    <w:rsid w:val="00A01C8A"/>
    <w:rsid w:val="00A825A6"/>
    <w:rsid w:val="00B60F44"/>
    <w:rsid w:val="00B7164B"/>
    <w:rsid w:val="00DB45E3"/>
    <w:rsid w:val="00E24DB4"/>
    <w:rsid w:val="00EA3B05"/>
    <w:rsid w:val="00EB023C"/>
    <w:rsid w:val="00EE5BC2"/>
    <w:rsid w:val="00FF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6D52"/>
  <w15:chartTrackingRefBased/>
  <w15:docId w15:val="{6E0618A4-BA64-4FA6-96C1-33C65AF8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8A"/>
  </w:style>
  <w:style w:type="paragraph" w:styleId="Heading1">
    <w:name w:val="heading 1"/>
    <w:basedOn w:val="Normal"/>
    <w:next w:val="Normal"/>
    <w:link w:val="Heading1Char"/>
    <w:uiPriority w:val="9"/>
    <w:qFormat/>
    <w:rsid w:val="00A01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C8A"/>
    <w:rPr>
      <w:rFonts w:eastAsiaTheme="majorEastAsia" w:cstheme="majorBidi"/>
      <w:color w:val="272727" w:themeColor="text1" w:themeTint="D8"/>
    </w:rPr>
  </w:style>
  <w:style w:type="paragraph" w:styleId="Title">
    <w:name w:val="Title"/>
    <w:basedOn w:val="Normal"/>
    <w:next w:val="Normal"/>
    <w:link w:val="TitleChar"/>
    <w:uiPriority w:val="10"/>
    <w:qFormat/>
    <w:rsid w:val="00A01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C8A"/>
    <w:pPr>
      <w:spacing w:before="160"/>
      <w:jc w:val="center"/>
    </w:pPr>
    <w:rPr>
      <w:i/>
      <w:iCs/>
      <w:color w:val="404040" w:themeColor="text1" w:themeTint="BF"/>
    </w:rPr>
  </w:style>
  <w:style w:type="character" w:customStyle="1" w:styleId="QuoteChar">
    <w:name w:val="Quote Char"/>
    <w:basedOn w:val="DefaultParagraphFont"/>
    <w:link w:val="Quote"/>
    <w:uiPriority w:val="29"/>
    <w:rsid w:val="00A01C8A"/>
    <w:rPr>
      <w:i/>
      <w:iCs/>
      <w:color w:val="404040" w:themeColor="text1" w:themeTint="BF"/>
    </w:rPr>
  </w:style>
  <w:style w:type="paragraph" w:styleId="ListParagraph">
    <w:name w:val="List Paragraph"/>
    <w:basedOn w:val="Normal"/>
    <w:uiPriority w:val="34"/>
    <w:qFormat/>
    <w:rsid w:val="00A01C8A"/>
    <w:pPr>
      <w:ind w:left="720"/>
      <w:contextualSpacing/>
    </w:pPr>
  </w:style>
  <w:style w:type="character" w:styleId="IntenseEmphasis">
    <w:name w:val="Intense Emphasis"/>
    <w:basedOn w:val="DefaultParagraphFont"/>
    <w:uiPriority w:val="21"/>
    <w:qFormat/>
    <w:rsid w:val="00A01C8A"/>
    <w:rPr>
      <w:i/>
      <w:iCs/>
      <w:color w:val="0F4761" w:themeColor="accent1" w:themeShade="BF"/>
    </w:rPr>
  </w:style>
  <w:style w:type="paragraph" w:styleId="IntenseQuote">
    <w:name w:val="Intense Quote"/>
    <w:basedOn w:val="Normal"/>
    <w:next w:val="Normal"/>
    <w:link w:val="IntenseQuoteChar"/>
    <w:uiPriority w:val="30"/>
    <w:qFormat/>
    <w:rsid w:val="00A01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C8A"/>
    <w:rPr>
      <w:i/>
      <w:iCs/>
      <w:color w:val="0F4761" w:themeColor="accent1" w:themeShade="BF"/>
    </w:rPr>
  </w:style>
  <w:style w:type="character" w:styleId="IntenseReference">
    <w:name w:val="Intense Reference"/>
    <w:basedOn w:val="DefaultParagraphFont"/>
    <w:uiPriority w:val="32"/>
    <w:qFormat/>
    <w:rsid w:val="00A01C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Boykin</dc:creator>
  <cp:keywords/>
  <dc:description/>
  <cp:lastModifiedBy>Michelle Boykin</cp:lastModifiedBy>
  <cp:revision>9</cp:revision>
  <dcterms:created xsi:type="dcterms:W3CDTF">2025-04-07T19:17:00Z</dcterms:created>
  <dcterms:modified xsi:type="dcterms:W3CDTF">2025-04-09T21:56:00Z</dcterms:modified>
</cp:coreProperties>
</file>